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keepNext w:val="1"/>
        <w:keepLines w:val="1"/>
        <w:spacing w:line="240" w:lineRule="auto"/>
        <w:ind w:firstLine="0" w:left="10772"/>
        <w:jc w:val="center"/>
        <w:outlineLvl w:val="0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 1</w:t>
      </w:r>
    </w:p>
    <w:p w14:paraId="06000000">
      <w:pPr>
        <w:keepNext w:val="1"/>
        <w:keepLines w:val="1"/>
        <w:spacing w:line="240" w:lineRule="auto"/>
        <w:ind w:firstLine="0" w:left="10772"/>
        <w:jc w:val="center"/>
        <w:outlineLvl w:val="0"/>
        <w:rPr>
          <w:sz w:val="24"/>
        </w:rPr>
      </w:pPr>
      <w:r>
        <w:rPr>
          <w:sz w:val="24"/>
        </w:rPr>
        <w:t xml:space="preserve">к распоряжению Главного </w:t>
      </w:r>
      <w:r>
        <w:rPr>
          <w:sz w:val="24"/>
        </w:rPr>
        <w:t>управления</w:t>
      </w:r>
    </w:p>
    <w:p w14:paraId="07000000">
      <w:pPr>
        <w:keepNext w:val="1"/>
        <w:keepLines w:val="1"/>
        <w:spacing w:line="240" w:lineRule="auto"/>
        <w:ind w:firstLine="0" w:left="10772"/>
        <w:jc w:val="center"/>
        <w:outlineLvl w:val="0"/>
        <w:rPr>
          <w:sz w:val="24"/>
        </w:rPr>
      </w:pPr>
      <w:r>
        <w:rPr>
          <w:sz w:val="24"/>
        </w:rPr>
        <w:t>МЧС России по Республике Тыва</w:t>
      </w:r>
    </w:p>
    <w:p w14:paraId="08000000">
      <w:pPr>
        <w:keepNext w:val="1"/>
        <w:keepLines w:val="1"/>
        <w:spacing w:line="240" w:lineRule="auto"/>
        <w:ind w:firstLine="0" w:left="10772"/>
        <w:jc w:val="center"/>
        <w:outlineLvl w:val="0"/>
        <w:rPr>
          <w:sz w:val="28"/>
        </w:rPr>
      </w:pPr>
      <w:r>
        <w:rPr>
          <w:sz w:val="24"/>
        </w:rPr>
        <w:t>от 17.12.2021 № 84</w:t>
      </w:r>
    </w:p>
    <w:p w14:paraId="09000000">
      <w:pPr>
        <w:keepNext w:val="1"/>
        <w:keepLines w:val="1"/>
        <w:spacing w:line="240" w:lineRule="auto"/>
        <w:ind w:firstLine="0" w:left="5812"/>
        <w:jc w:val="center"/>
        <w:outlineLvl w:val="0"/>
        <w:rPr>
          <w:sz w:val="26"/>
        </w:rPr>
      </w:pPr>
    </w:p>
    <w:p w14:paraId="0A000000">
      <w:pPr>
        <w:spacing w:line="240" w:lineRule="auto"/>
        <w:ind w:firstLine="0" w:left="7938"/>
        <w:jc w:val="center"/>
        <w:rPr>
          <w:b w:val="1"/>
          <w:color w:val="FB290D"/>
          <w:sz w:val="28"/>
        </w:rPr>
      </w:pPr>
    </w:p>
    <w:p w14:paraId="0B00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План мероприятий</w:t>
      </w:r>
    </w:p>
    <w:p w14:paraId="0C00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профилактике рисков причинения вреда (ущерба) охраняемым законом ценностям в области пожарной безопасности при осуществлении федерального государственного пожарного надзора </w:t>
      </w:r>
      <w:r>
        <w:rPr>
          <w:b w:val="1"/>
          <w:color w:val="000000"/>
          <w:sz w:val="28"/>
        </w:rPr>
        <w:t>на 2022 год</w:t>
      </w:r>
    </w:p>
    <w:p w14:paraId="0D000000">
      <w:pPr>
        <w:spacing w:line="240" w:lineRule="auto"/>
        <w:ind/>
        <w:rPr>
          <w:color w:val="000000"/>
          <w:sz w:val="22"/>
        </w:rPr>
      </w:pPr>
    </w:p>
    <w:tbl>
      <w:tblPr>
        <w:tblStyle w:val="Style_2"/>
        <w:tblInd w:type="dxa" w:w="-1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2"/>
        <w:gridCol w:w="3990"/>
        <w:gridCol w:w="2268"/>
        <w:gridCol w:w="1814"/>
        <w:gridCol w:w="1984"/>
        <w:gridCol w:w="4507"/>
      </w:tblGrid>
      <w:tr>
        <w:trPr>
          <w:trHeight w:hRule="atLeast" w:val="836"/>
          <w:tblHeader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</w:t>
            </w:r>
          </w:p>
          <w:p w14:paraId="0F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п/п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Мероприятия по профилактике правонарушений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Сроки (периодичность)</w:t>
            </w:r>
          </w:p>
          <w:p w14:paraId="12000000">
            <w:pPr>
              <w:spacing w:line="240" w:lineRule="auto"/>
              <w:ind w:firstLine="0" w:left="-107"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проведения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Место реализации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Ответствен</w:t>
            </w:r>
            <w:r>
              <w:rPr>
                <w:b w:val="1"/>
                <w:color w:val="000000"/>
              </w:rPr>
              <w:t>ные</w:t>
            </w:r>
            <w:r>
              <w:rPr>
                <w:b w:val="1"/>
                <w:color w:val="000000"/>
              </w:rPr>
              <w:t xml:space="preserve"> подразделени</w:t>
            </w:r>
            <w:r>
              <w:rPr>
                <w:b w:val="1"/>
                <w:color w:val="000000"/>
              </w:rPr>
              <w:t>я</w:t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Пояснения по порядку реализации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40" w:lineRule="auto"/>
              <w:ind/>
              <w:jc w:val="center"/>
              <w:rPr>
                <w:b w:val="1"/>
                <w:color w:val="FB290D"/>
              </w:rPr>
            </w:pPr>
          </w:p>
        </w:tc>
        <w:tc>
          <w:tcPr>
            <w:tcW w:type="dxa" w:w="145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</w:t>
            </w:r>
            <w:r>
              <w:rPr>
                <w:b w:val="1"/>
                <w:color w:val="000000"/>
              </w:rPr>
              <w:t xml:space="preserve">. </w:t>
            </w:r>
            <w:r>
              <w:rPr>
                <w:b w:val="1"/>
                <w:color w:val="000000"/>
              </w:rPr>
              <w:t>Информиров</w:t>
            </w:r>
            <w:r>
              <w:rPr>
                <w:b w:val="1"/>
                <w:color w:val="000000"/>
              </w:rPr>
              <w:t>ание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азмещения сведений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по вопросам соблюдения обязательных требований:</w:t>
            </w:r>
          </w:p>
          <w:p w14:paraId="1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 официальном сайте в сети «Интернет»;</w:t>
            </w:r>
          </w:p>
          <w:p w14:paraId="1B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средствах массовой информации:</w:t>
            </w:r>
          </w:p>
          <w:p w14:paraId="1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 ТВ;</w:t>
            </w:r>
          </w:p>
          <w:p w14:paraId="1D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 радио;</w:t>
            </w:r>
          </w:p>
          <w:p w14:paraId="1E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периодической печати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Постоянно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before="0" w:line="240" w:lineRule="auto"/>
              <w:ind w:hanging="9" w:left="0" w:right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Отдел организации надзорных и профилактических мероприятий управления надзорной деятельности и профилактической работы (далее - ООН и ПМ УНД и ПР),</w:t>
            </w:r>
          </w:p>
          <w:p w14:paraId="22000000">
            <w:pPr>
              <w:spacing w:after="0" w:before="0" w:line="240" w:lineRule="auto"/>
              <w:ind w:hanging="9" w:left="0" w:right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территориальные подразделения надзорной деятельности и профилактической работы (далее - ТПНД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)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 порядке реализации Федерального закона </w:t>
            </w:r>
            <w:r>
              <w:rPr>
                <w:sz w:val="24"/>
                <w:u w:val="none"/>
              </w:rPr>
              <w:t xml:space="preserve">от 31.07.2020 № 248-ФЗ «О государственном контроле (надзоре) и муниципальном контроле в Российской Федерации»(далее - Федеральный закон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№ 248-ФЗ), а также постановления Правительства Российской Федерации от 12.04.2012 № 290 </w:t>
            </w:r>
            <w:r>
              <w:rPr>
                <w:rFonts w:ascii="Times New Roman" w:hAnsi="Times New Roman"/>
                <w:sz w:val="24"/>
                <w:u w:val="none"/>
              </w:rPr>
              <w:t>«О федеральном государственном пожарном надзоре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» (далее - постановление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Правительства РФ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№ 290)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публичного обсуждения по итогам осуществления надзорной деятельности и профилактической работы за 2021 год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февраль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Главное управление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МЧС России </w:t>
            </w:r>
          </w:p>
          <w:p w14:paraId="2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по Республике Тыва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УНД и ПР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План основных мероприятий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Главного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МЧС России по Республике Тыва 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год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auto"/>
              <w:ind/>
              <w:jc w:val="center"/>
              <w:rPr>
                <w:b w:val="1"/>
                <w:strike w:val="1"/>
                <w:color w:val="000000"/>
              </w:rPr>
            </w:pPr>
          </w:p>
        </w:tc>
        <w:tc>
          <w:tcPr>
            <w:tcW w:type="dxa" w:w="145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2. Объявление предостережения о недопустимости нарушения обязательных требований в области пожарной безопасности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Выдача предостережений о недопустимости нарушения обязательных требований должностными лицами органов надзорной деятельности МЧС России при осуществлении федерального государственного пожарного надзора.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Постоянно </w:t>
            </w:r>
          </w:p>
          <w:p w14:paraId="30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 мере поступления </w:t>
            </w:r>
            <w:r>
              <w:rPr>
                <w:color w:val="000000"/>
                <w:sz w:val="24"/>
              </w:rPr>
              <w:t xml:space="preserve">или в </w:t>
            </w:r>
            <w:r>
              <w:rPr>
                <w:color w:val="000000"/>
              </w:rPr>
              <w:t>случае наличия сведений о готовящихся или признаках нарушени</w:t>
            </w:r>
            <w:r>
              <w:rPr>
                <w:color w:val="000000"/>
              </w:rPr>
              <w:t>й обязательных требований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line="240" w:lineRule="auto"/>
              <w:ind w:hanging="9"/>
              <w:jc w:val="center"/>
              <w:rPr>
                <w:color w:val="000000"/>
                <w:spacing w:val="2"/>
                <w:highlight w:val="white"/>
              </w:rPr>
            </w:pPr>
            <w:r>
              <w:rPr>
                <w:color w:val="000000"/>
                <w:spacing w:val="2"/>
                <w:highlight w:val="white"/>
              </w:rPr>
              <w:t>ТПНД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auto"/>
              <w:ind w:firstLine="198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порядке, установленном Федеральным законом. № 248-ФЗ</w:t>
            </w:r>
            <w:r>
              <w:rPr>
                <w:color w:val="000000"/>
              </w:rPr>
              <w:t>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Учет предостережений и возражений контролируемых лиц на предупреждения</w:t>
            </w:r>
            <w:r>
              <w:rPr>
                <w:color w:val="000000"/>
              </w:rPr>
              <w:t>.</w:t>
            </w:r>
          </w:p>
          <w:p w14:paraId="36000000">
            <w:pPr>
              <w:spacing w:line="240" w:lineRule="auto"/>
              <w:ind/>
              <w:jc w:val="both"/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auto"/>
              <w:ind w:hanging="9"/>
              <w:jc w:val="center"/>
              <w:rPr>
                <w:color w:val="000000"/>
              </w:rPr>
            </w:pPr>
            <w:r>
              <w:rPr>
                <w:color w:val="000000"/>
              </w:rPr>
              <w:t>ТПНД,</w:t>
            </w:r>
          </w:p>
          <w:p w14:paraId="3A000000">
            <w:pPr>
              <w:spacing w:line="240" w:lineRule="auto"/>
              <w:ind w:hanging="9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auto"/>
              <w:ind w:firstLine="198"/>
              <w:jc w:val="both"/>
              <w:rPr>
                <w:color w:val="000000"/>
              </w:rPr>
            </w:pPr>
            <w:r>
              <w:rPr>
                <w:color w:val="000000"/>
              </w:rPr>
              <w:t>В порядке реализации приказа МЧС России от 08.02.2017 № 43 «О предоставлении отчетности по осуществлению государственного надзора в сфере деятельности МЧС России».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3. Консультирование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Проведение устного консультирования по вопросам соблюдения обязательных требований: </w:t>
            </w:r>
          </w:p>
          <w:p w14:paraId="40000000">
            <w:pPr>
              <w:spacing w:line="240" w:lineRule="auto"/>
              <w:ind/>
              <w:jc w:val="left"/>
              <w:rPr>
                <w:color w:val="000000"/>
              </w:rPr>
            </w:pPr>
          </w:p>
          <w:p w14:paraId="41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по телефону, посредством видео-конференц-связи, на личном приеме,</w:t>
            </w:r>
          </w:p>
          <w:p w14:paraId="42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 ходе проведения профилактического визита, </w:t>
            </w:r>
          </w:p>
          <w:p w14:paraId="43000000">
            <w:pPr>
              <w:spacing w:line="240" w:lineRule="auto"/>
              <w:ind/>
              <w:jc w:val="left"/>
              <w:rPr>
                <w:color w:val="000000"/>
              </w:rPr>
            </w:pPr>
          </w:p>
          <w:p w14:paraId="44000000">
            <w:pPr>
              <w:spacing w:line="240" w:lineRule="auto"/>
              <w:ind/>
              <w:jc w:val="left"/>
              <w:rPr>
                <w:color w:val="000000"/>
              </w:rPr>
            </w:pPr>
          </w:p>
          <w:p w14:paraId="45000000">
            <w:pPr>
              <w:spacing w:line="240" w:lineRule="auto"/>
              <w:ind/>
              <w:jc w:val="left"/>
              <w:rPr>
                <w:color w:val="000000"/>
              </w:rPr>
            </w:pPr>
          </w:p>
          <w:p w14:paraId="46000000">
            <w:pPr>
              <w:spacing w:line="240" w:lineRule="auto"/>
              <w:ind/>
              <w:jc w:val="left"/>
              <w:rPr>
                <w:color w:val="000000"/>
              </w:rPr>
            </w:pPr>
          </w:p>
          <w:p w14:paraId="47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в ходе проведения надзорного мероприятия.</w:t>
            </w:r>
          </w:p>
          <w:p w14:paraId="48000000">
            <w:pPr>
              <w:spacing w:line="240" w:lineRule="auto"/>
              <w:ind/>
              <w:jc w:val="left"/>
              <w:rPr>
                <w:color w:val="000000"/>
              </w:rPr>
            </w:pPr>
          </w:p>
          <w:p w14:paraId="49000000">
            <w:pPr>
              <w:spacing w:line="240" w:lineRule="auto"/>
              <w:ind/>
              <w:jc w:val="left"/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auto"/>
              <w:ind/>
              <w:jc w:val="center"/>
              <w:rPr>
                <w:color w:val="FB290D"/>
              </w:rPr>
            </w:pPr>
          </w:p>
          <w:p w14:paraId="4B000000">
            <w:pPr>
              <w:spacing w:line="240" w:lineRule="auto"/>
              <w:ind/>
              <w:jc w:val="center"/>
              <w:rPr>
                <w:color w:val="FB290D"/>
              </w:rPr>
            </w:pPr>
          </w:p>
          <w:p w14:paraId="4C000000">
            <w:pPr>
              <w:spacing w:line="240" w:lineRule="auto"/>
              <w:ind/>
              <w:jc w:val="center"/>
              <w:rPr>
                <w:color w:val="FB290D"/>
              </w:rPr>
            </w:pPr>
          </w:p>
          <w:p w14:paraId="4D000000">
            <w:pPr>
              <w:spacing w:line="240" w:lineRule="auto"/>
              <w:ind/>
              <w:jc w:val="center"/>
              <w:rPr>
                <w:color w:val="FB290D"/>
              </w:rPr>
            </w:pPr>
          </w:p>
          <w:p w14:paraId="4E000000">
            <w:pPr>
              <w:spacing w:line="240" w:lineRule="auto"/>
              <w:ind/>
              <w:jc w:val="center"/>
              <w:rPr>
                <w:color w:val="FB290D"/>
              </w:rPr>
            </w:pPr>
          </w:p>
          <w:p w14:paraId="4F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14:paraId="50000000">
            <w:pPr>
              <w:spacing w:line="240" w:lineRule="auto"/>
              <w:ind/>
              <w:jc w:val="center"/>
              <w:rPr>
                <w:color w:val="000000"/>
              </w:rPr>
            </w:pPr>
          </w:p>
          <w:p w14:paraId="51000000">
            <w:pPr>
              <w:spacing w:line="240" w:lineRule="auto"/>
              <w:ind/>
              <w:jc w:val="center"/>
              <w:rPr>
                <w:color w:val="000000"/>
              </w:rPr>
            </w:pPr>
          </w:p>
          <w:p w14:paraId="52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соответствии </w:t>
            </w:r>
          </w:p>
          <w:p w14:paraId="53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 пл</w:t>
            </w:r>
            <w:r>
              <w:rPr>
                <w:color w:val="000000"/>
              </w:rPr>
              <w:t>аном</w:t>
            </w:r>
            <w:r>
              <w:rPr>
                <w:color w:val="000000"/>
              </w:rPr>
              <w:t xml:space="preserve"> проведения профилактических мероприятий</w:t>
            </w:r>
            <w:r>
              <w:rPr>
                <w:color w:val="000000"/>
              </w:rPr>
              <w:t xml:space="preserve"> </w:t>
            </w:r>
          </w:p>
          <w:p w14:paraId="54000000">
            <w:pPr>
              <w:spacing w:line="240" w:lineRule="auto"/>
              <w:ind/>
              <w:jc w:val="center"/>
              <w:rPr>
                <w:color w:val="000000"/>
              </w:rPr>
            </w:pPr>
          </w:p>
          <w:p w14:paraId="55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планом проведения надзорных мероприятий 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</w:p>
          <w:p w14:paraId="57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управлени</w:t>
            </w:r>
            <w:r>
              <w:rPr>
                <w:color w:val="000000"/>
              </w:rPr>
              <w:t>я МЧС России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по Республике Тыва,</w:t>
            </w:r>
          </w:p>
          <w:p w14:paraId="58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региональные средства массовой информации, иные способы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auto"/>
              <w:ind w:hanging="9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ПР,</w:t>
            </w:r>
          </w:p>
          <w:p w14:paraId="5A000000">
            <w:pPr>
              <w:spacing w:line="240" w:lineRule="auto"/>
              <w:ind w:hanging="9"/>
              <w:jc w:val="center"/>
              <w:rPr>
                <w:color w:val="000000"/>
              </w:rPr>
            </w:pPr>
            <w:r>
              <w:rPr>
                <w:color w:val="000000"/>
              </w:rPr>
              <w:t>ТПНД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auto"/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В порядке реализации Федерального закона</w:t>
            </w:r>
            <w:r>
              <w:rPr>
                <w:color w:val="000000"/>
              </w:rPr>
              <w:t xml:space="preserve"> № 248-ФЗ, а также постановления Правительства РФ №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290</w:t>
            </w:r>
            <w:r>
              <w:rPr>
                <w:color w:val="000000"/>
              </w:rPr>
              <w:t>.</w:t>
            </w:r>
          </w:p>
          <w:p w14:paraId="5C000000">
            <w:pPr>
              <w:spacing w:line="240" w:lineRule="auto"/>
              <w:ind w:firstLine="209"/>
              <w:jc w:val="both"/>
              <w:rPr>
                <w:color w:val="000000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Проведение письменного консультирования по обращениям контролируемых лиц и их представителей в части разъяснения вопросов, связанных с организацией и осуществлением федерального государственного пожарного надзора и обеспечения пожарной безопасности, а также разъяснения прав и обязанностей контролируемых лиц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60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обращений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ТПНД,</w:t>
            </w:r>
          </w:p>
          <w:p w14:paraId="63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auto"/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В порядке реализации Федерального закона</w:t>
            </w:r>
            <w:r>
              <w:rPr>
                <w:color w:val="000000"/>
              </w:rPr>
              <w:t xml:space="preserve"> № 248-ФЗ, а также постановления Правительства РФ №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290</w:t>
            </w:r>
            <w:r>
              <w:rPr>
                <w:color w:val="000000"/>
              </w:rPr>
              <w:t>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письменных разъяснений, подписанных уполномоченным должностным лицом органа государственного пожарного надзора при поступлении 10 однотипных обращений контролируемых лиц и их представителей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68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обращений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фициальный</w:t>
            </w:r>
          </w:p>
          <w:p w14:paraId="6A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сайт Главного управления </w:t>
            </w:r>
            <w:r>
              <w:rPr>
                <w:color w:val="000000"/>
              </w:rPr>
              <w:t>МЧС России по Республике Тыва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before="0" w:line="240" w:lineRule="auto"/>
              <w:ind w:firstLine="209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порядке реализации Федерального закона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№ 248-ФЗ, а также постановления Правительства РФ №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290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40" w:lineRule="auto"/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Учет консультирований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ТПНД,</w:t>
            </w:r>
          </w:p>
          <w:p w14:paraId="72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auto"/>
              <w:ind w:firstLine="198"/>
              <w:jc w:val="both"/>
              <w:rPr>
                <w:color w:val="000000"/>
              </w:rPr>
            </w:pPr>
            <w:r>
              <w:rPr>
                <w:color w:val="000000"/>
              </w:rPr>
              <w:t>В порядке реализации приказа МЧС России от 08.02.2017 № 43 «О предоставлении отчетности по осуществлению государственного надзора в сфере деятельности МЧС России».</w:t>
            </w:r>
          </w:p>
          <w:p w14:paraId="74000000">
            <w:pPr>
              <w:spacing w:line="240" w:lineRule="auto"/>
              <w:ind w:firstLine="198"/>
              <w:jc w:val="both"/>
              <w:rPr>
                <w:color w:val="000000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auto"/>
              <w:ind/>
              <w:jc w:val="center"/>
              <w:rPr>
                <w:b w:val="1"/>
                <w:color w:val="FB290D"/>
              </w:rPr>
            </w:pPr>
          </w:p>
        </w:tc>
        <w:tc>
          <w:tcPr>
            <w:tcW w:type="dxa" w:w="145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>
              <w:rPr>
                <w:b w:val="1"/>
                <w:color w:val="000000"/>
              </w:rPr>
              <w:t>Проведение профилактических визитов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профилактических визитов по месту осуществления деятельности контролируемого лица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auto"/>
              <w:ind/>
              <w:jc w:val="center"/>
              <w:rPr>
                <w:color w:val="000000"/>
                <w:spacing w:val="2"/>
                <w:highlight w:val="white"/>
              </w:rPr>
            </w:pPr>
            <w:r>
              <w:rPr>
                <w:color w:val="000000"/>
              </w:rPr>
              <w:t xml:space="preserve">В соответствии с </w:t>
            </w:r>
            <w:r>
              <w:rPr>
                <w:color w:val="000000"/>
                <w:spacing w:val="2"/>
                <w:highlight w:val="white"/>
              </w:rPr>
              <w:t xml:space="preserve">план-графиком </w:t>
            </w:r>
            <w:r>
              <w:rPr>
                <w:color w:val="000000"/>
                <w:spacing w:val="2"/>
                <w:highlight w:val="white"/>
              </w:rPr>
              <w:t>проведения профилактически</w:t>
            </w:r>
            <w:r>
              <w:rPr>
                <w:color w:val="000000"/>
                <w:spacing w:val="2"/>
                <w:highlight w:val="white"/>
              </w:rPr>
              <w:t xml:space="preserve">х визитов </w:t>
            </w:r>
            <w:r>
              <w:rPr>
                <w:color w:val="000000"/>
                <w:spacing w:val="2"/>
                <w:highlight w:val="white"/>
              </w:rPr>
              <w:t xml:space="preserve">на </w:t>
            </w:r>
            <w:r>
              <w:rPr>
                <w:color w:val="000000"/>
                <w:spacing w:val="2"/>
                <w:highlight w:val="white"/>
              </w:rPr>
              <w:t xml:space="preserve">2022 </w:t>
            </w:r>
            <w:r>
              <w:rPr>
                <w:color w:val="000000"/>
                <w:spacing w:val="2"/>
                <w:highlight w:val="white"/>
              </w:rPr>
              <w:t>год (приложение №1_1)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месту осуществления деятельности </w:t>
            </w:r>
            <w:r>
              <w:rPr>
                <w:color w:val="000000"/>
              </w:rPr>
              <w:t>контролиру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емого</w:t>
            </w:r>
            <w:r>
              <w:rPr>
                <w:color w:val="000000"/>
              </w:rPr>
              <w:t xml:space="preserve"> лица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auto"/>
              <w:ind w:hanging="9"/>
              <w:jc w:val="center"/>
              <w:rPr>
                <w:color w:val="000000"/>
                <w:spacing w:val="2"/>
                <w:highlight w:val="white"/>
              </w:rPr>
            </w:pPr>
            <w:r>
              <w:rPr>
                <w:color w:val="000000"/>
                <w:spacing w:val="2"/>
                <w:highlight w:val="white"/>
              </w:rPr>
              <w:t>ТПНД,</w:t>
            </w:r>
          </w:p>
          <w:p w14:paraId="7C000000">
            <w:pPr>
              <w:spacing w:line="240" w:lineRule="auto"/>
              <w:ind w:hanging="9"/>
              <w:jc w:val="center"/>
              <w:rPr>
                <w:color w:val="000000"/>
                <w:spacing w:val="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  <w:spacing w:val="2"/>
                <w:highlight w:val="white"/>
              </w:rPr>
              <w:t>УНД и ПР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auto"/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В порядке реализации Федерального закона</w:t>
            </w:r>
            <w:r>
              <w:rPr>
                <w:color w:val="000000"/>
              </w:rPr>
              <w:t xml:space="preserve"> № 248-ФЗ, а также постановления Правительства РФ №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290</w:t>
            </w:r>
            <w:r>
              <w:rPr>
                <w:color w:val="000000"/>
              </w:rPr>
              <w:t>.</w:t>
            </w:r>
          </w:p>
          <w:p w14:paraId="7E000000">
            <w:pPr>
              <w:spacing w:line="240" w:lineRule="auto"/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107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Проведение обязательных профилактических визитов в отношении объектов надзора, отнесенных к категориям чрезвычайно высокого, высокого и значительного риска, а также в отношении объектов, на которых осуществляется деятельность в сфере дошкольного и общего образования, детских лагерей, предоставление социальных услуг с обеспечением проживания, оказание стационарной и санаторно-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курортной медицинской помощи вне зависимости от присвоенной категории риска.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Не позднее чем в течение одного года с даты получения информации о начале осуществления деятельности либо вводе объекта в эксплуатацию.</w:t>
            </w:r>
          </w:p>
          <w:p w14:paraId="8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соответствии с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план-графиком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проведения профилактически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х визитов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год (приложение №1_1)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 месту осуществления деятельности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контролиру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емого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лица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ПНД,</w:t>
            </w:r>
          </w:p>
          <w:p w14:paraId="8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>УНД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 и ПР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before="0" w:line="240" w:lineRule="auto"/>
              <w:ind w:firstLine="209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порядке реализации Федерального закона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№ 248-ФЗ, а также постановления Правительства РФ №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290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  <w:p w14:paraId="8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auto"/>
              <w:ind/>
              <w:jc w:val="center"/>
              <w:rPr>
                <w:color w:val="FB290D"/>
              </w:rPr>
            </w:pPr>
          </w:p>
        </w:tc>
        <w:tc>
          <w:tcPr>
            <w:tcW w:type="dxa" w:w="145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5. Обобщение практики осуществления федерального государственного пожарного надзора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данных об организации и проведении надзорных мероприятий,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квартал </w:t>
            </w:r>
          </w:p>
          <w:p w14:paraId="8D000000">
            <w:pPr>
              <w:spacing w:line="240" w:lineRule="auto"/>
              <w:ind/>
              <w:jc w:val="center"/>
              <w:rPr>
                <w:color w:val="000000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40" w:lineRule="auto"/>
              <w:ind w:hanging="9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ПР,</w:t>
            </w:r>
          </w:p>
          <w:p w14:paraId="90000000">
            <w:pPr>
              <w:spacing w:line="240" w:lineRule="auto"/>
              <w:ind w:hanging="9"/>
              <w:jc w:val="center"/>
              <w:rPr>
                <w:color w:val="000000"/>
              </w:rPr>
            </w:pPr>
            <w:r>
              <w:rPr>
                <w:color w:val="000000"/>
              </w:rPr>
              <w:t>ТПНД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40" w:lineRule="auto"/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реализации приказа МЧС России от 08.02.2017 № 43 «О предоставлении отчетности по осуществлению государственного надзора в сфере деятельности МЧС России».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before="0" w:line="240" w:lineRule="auto"/>
              <w:ind w:hanging="9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УНД и ПР,</w:t>
            </w:r>
          </w:p>
          <w:p w14:paraId="97000000">
            <w:pPr>
              <w:spacing w:after="0" w:before="0" w:line="240" w:lineRule="auto"/>
              <w:ind w:hanging="9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ТПНД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40" w:lineRule="auto"/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В порядке реализации приказа МЧС России № 630.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</w:t>
            </w:r>
            <w:r>
              <w:rPr>
                <w:color w:val="000000"/>
              </w:rPr>
              <w:t>нали</w:t>
            </w:r>
            <w:r>
              <w:rPr>
                <w:color w:val="000000"/>
              </w:rPr>
              <w:t xml:space="preserve">за обстановки с </w:t>
            </w:r>
            <w:r>
              <w:rPr>
                <w:color w:val="000000"/>
              </w:rPr>
              <w:t>пожарами и их последствиями</w:t>
            </w:r>
            <w:r>
              <w:rPr>
                <w:color w:val="000000"/>
              </w:rPr>
              <w:t>.</w:t>
            </w:r>
          </w:p>
          <w:p w14:paraId="9B000000">
            <w:pPr>
              <w:spacing w:line="240" w:lineRule="auto"/>
              <w:ind/>
              <w:jc w:val="both"/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ПР,</w:t>
            </w:r>
          </w:p>
          <w:p w14:paraId="9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ТПНД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40" w:lineRule="auto"/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В порядке реализации приказа МЧС России от 26.05.2020 № 363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«Об организации осуществления анализа </w:t>
            </w:r>
            <w:r>
              <w:rPr>
                <w:color w:val="000000"/>
              </w:rPr>
              <w:t>деятельности территориального органа МЧС России».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об актуализации обязательных требований</w:t>
            </w:r>
            <w:r>
              <w:rPr>
                <w:color w:val="000000"/>
              </w:rPr>
              <w:t xml:space="preserve"> с направлением во ФГБУ ВНИИПО и ДН</w:t>
            </w:r>
            <w:r>
              <w:rPr>
                <w:color w:val="000000"/>
              </w:rPr>
              <w:t>ПР МЧС России.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160"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ПР,</w:t>
            </w:r>
          </w:p>
          <w:p w14:paraId="A6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ТПНД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В соответствии с Федеральным законом № 247-ФЗ.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type="dxa" w:w="3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Подготовка предложений о внесении изменений в законодательство Российской Федерации о пожарной безопасности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 направлением во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ФГБУ ВНИИПО и ДН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 МЧС России.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160"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highlight w:val="white"/>
              </w:rPr>
              <w:t xml:space="preserve">ООН и ПМ </w:t>
            </w:r>
            <w:r>
              <w:rPr>
                <w:color w:val="000000"/>
              </w:rPr>
              <w:t>УНД и ПР,</w:t>
            </w:r>
          </w:p>
          <w:p w14:paraId="AD000000">
            <w:pPr>
              <w:ind/>
              <w:jc w:val="center"/>
            </w:pPr>
            <w:r>
              <w:t>ТПНД</w:t>
            </w:r>
          </w:p>
        </w:tc>
        <w:tc>
          <w:tcPr>
            <w:tcW w:type="dxa" w:w="4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В соответствии с Федеральным законом № 247-ФЗ.</w:t>
            </w:r>
          </w:p>
        </w:tc>
      </w:tr>
    </w:tbl>
    <w:p w14:paraId="AF000000">
      <w:pPr>
        <w:spacing w:line="240" w:lineRule="auto"/>
        <w:ind/>
        <w:jc w:val="both"/>
        <w:rPr>
          <w:color w:val="FB290D"/>
          <w:sz w:val="28"/>
        </w:rPr>
      </w:pPr>
    </w:p>
    <w:sectPr>
      <w:headerReference r:id="rId1" w:type="first"/>
      <w:headerReference r:id="rId2" w:type="default"/>
      <w:pgSz w:h="11908" w:w="16848"/>
      <w:pgMar w:bottom="1134" w:footer="510" w:gutter="0" w:header="568" w:left="1417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5"/>
      <w:lvlText w:val="%1."/>
      <w:lvlJc w:val="left"/>
      <w:pPr>
        <w:ind w:hanging="360" w:left="644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Прижатый влево"/>
    <w:basedOn w:val="Style_3"/>
    <w:next w:val="Style_3"/>
    <w:link w:val="Style_4_ch"/>
    <w:rPr>
      <w:rFonts w:ascii="Arial" w:hAnsi="Arial"/>
    </w:rPr>
  </w:style>
  <w:style w:styleId="Style_4_ch" w:type="character">
    <w:name w:val="Прижатый влево"/>
    <w:basedOn w:val="Style_3_ch"/>
    <w:link w:val="Style_4"/>
    <w:rPr>
      <w:rFonts w:ascii="Arial" w:hAnsi="Arial"/>
    </w:rPr>
  </w:style>
  <w:style w:styleId="Style_5" w:type="paragraph">
    <w:name w:val="toc 2"/>
    <w:basedOn w:val="Style_3"/>
    <w:next w:val="Style_3"/>
    <w:link w:val="Style_5_ch"/>
    <w:uiPriority w:val="39"/>
    <w:pPr>
      <w:numPr>
        <w:numId w:val="1"/>
      </w:numPr>
      <w:tabs>
        <w:tab w:leader="none" w:pos="851" w:val="left"/>
        <w:tab w:leader="none" w:pos="1134" w:val="left"/>
      </w:tabs>
      <w:spacing w:after="120" w:line="264" w:lineRule="auto"/>
      <w:ind/>
    </w:pPr>
    <w:rPr>
      <w:rFonts w:asciiTheme="minorAscii" w:hAnsiTheme="minorHAnsi"/>
      <w:sz w:val="22"/>
    </w:rPr>
  </w:style>
  <w:style w:styleId="Style_5_ch" w:type="character">
    <w:name w:val="toc 2"/>
    <w:basedOn w:val="Style_3_ch"/>
    <w:link w:val="Style_5"/>
    <w:rPr>
      <w:rFonts w:asciiTheme="minorAscii" w:hAnsiTheme="minorHAnsi"/>
      <w:sz w:val="22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ind w:firstLine="0" w:left="284" w:right="425"/>
      <w:jc w:val="center"/>
      <w:outlineLvl w:val="6"/>
    </w:pPr>
    <w:rPr>
      <w:b w:val="1"/>
      <w:i w:val="1"/>
      <w:color w:val="FF0000"/>
      <w:spacing w:val="-2"/>
      <w:sz w:val="32"/>
    </w:rPr>
  </w:style>
  <w:style w:styleId="Style_7_ch" w:type="character">
    <w:name w:val="heading 7"/>
    <w:basedOn w:val="Style_3_ch"/>
    <w:link w:val="Style_7"/>
    <w:rPr>
      <w:b w:val="1"/>
      <w:i w:val="1"/>
      <w:color w:val="FF0000"/>
      <w:spacing w:val="-2"/>
      <w:sz w:val="32"/>
    </w:rPr>
  </w:style>
  <w:style w:styleId="Style_8" w:type="paragraph">
    <w:name w:val="toc 6"/>
    <w:next w:val="Style_3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Heading"/>
    <w:basedOn w:val="Style_10"/>
    <w:next w:val="Style_3"/>
    <w:link w:val="Style_9_ch"/>
    <w:pPr>
      <w:keepLines w:val="1"/>
      <w:spacing w:before="240" w:line="264" w:lineRule="auto"/>
      <w:ind w:firstLine="0" w:left="0" w:right="0"/>
      <w:jc w:val="left"/>
      <w:outlineLvl w:val="8"/>
    </w:pPr>
    <w:rPr>
      <w:rFonts w:asciiTheme="majorAscii" w:hAnsiTheme="majorHAnsi"/>
      <w:b w:val="0"/>
      <w:color w:themeColor="accent1" w:themeShade="BF" w:val="366091"/>
      <w:sz w:val="32"/>
    </w:rPr>
  </w:style>
  <w:style w:styleId="Style_9_ch" w:type="character">
    <w:name w:val="TOC Heading"/>
    <w:basedOn w:val="Style_10_ch"/>
    <w:link w:val="Style_9"/>
    <w:rPr>
      <w:rFonts w:asciiTheme="majorAscii" w:hAnsiTheme="majorHAnsi"/>
      <w:b w:val="0"/>
      <w:color w:themeColor="accent1" w:themeShade="BF" w:val="366091"/>
      <w:sz w:val="32"/>
    </w:rPr>
  </w:style>
  <w:style w:styleId="Style_11" w:type="paragraph">
    <w:name w:val="toc 7"/>
    <w:next w:val="Style_3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Знак"/>
    <w:basedOn w:val="Style_3"/>
    <w:link w:val="Style_12_ch"/>
    <w:pPr>
      <w:widowControl w:val="0"/>
      <w:spacing w:after="160" w:line="240" w:lineRule="exact"/>
      <w:ind/>
      <w:jc w:val="right"/>
    </w:pPr>
    <w:rPr>
      <w:sz w:val="20"/>
    </w:rPr>
  </w:style>
  <w:style w:styleId="Style_12_ch" w:type="character">
    <w:name w:val="Знак"/>
    <w:basedOn w:val="Style_3_ch"/>
    <w:link w:val="Style_12"/>
    <w:rPr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3" w:type="paragraph">
    <w:name w:val="heading 3"/>
    <w:next w:val="Style_3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Нормальный (таблица)"/>
    <w:basedOn w:val="Style_3"/>
    <w:next w:val="Style_3"/>
    <w:link w:val="Style_14_ch"/>
    <w:pPr>
      <w:ind/>
      <w:jc w:val="both"/>
    </w:pPr>
    <w:rPr>
      <w:rFonts w:ascii="Arial" w:hAnsi="Arial"/>
    </w:rPr>
  </w:style>
  <w:style w:styleId="Style_14_ch" w:type="character">
    <w:name w:val="Нормальный (таблица)"/>
    <w:basedOn w:val="Style_3_ch"/>
    <w:link w:val="Style_14"/>
    <w:rPr>
      <w:rFonts w:ascii="Arial" w:hAnsi="Arial"/>
    </w:rPr>
  </w:style>
  <w:style w:styleId="Style_15" w:type="paragraph">
    <w:name w:val="pt-a0-000005"/>
    <w:basedOn w:val="Style_16"/>
    <w:link w:val="Style_15_ch"/>
  </w:style>
  <w:style w:styleId="Style_15_ch" w:type="character">
    <w:name w:val="pt-a0-000005"/>
    <w:basedOn w:val="Style_16_ch"/>
    <w:link w:val="Style_15"/>
  </w:style>
  <w:style w:styleId="Style_17" w:type="paragraph">
    <w:name w:val="endnote reference"/>
    <w:basedOn w:val="Style_16"/>
    <w:link w:val="Style_17_ch"/>
    <w:rPr>
      <w:vertAlign w:val="superscript"/>
    </w:rPr>
  </w:style>
  <w:style w:styleId="Style_17_ch" w:type="character">
    <w:name w:val="endnote reference"/>
    <w:basedOn w:val="Style_16_ch"/>
    <w:link w:val="Style_17"/>
    <w:rPr>
      <w:vertAlign w:val="superscript"/>
    </w:rPr>
  </w:style>
  <w:style w:styleId="Style_18" w:type="paragraph">
    <w:name w:val="Общий стиль"/>
    <w:basedOn w:val="Style_3"/>
    <w:link w:val="Style_18_ch"/>
    <w:pPr>
      <w:spacing w:line="276" w:lineRule="auto"/>
      <w:ind/>
      <w:jc w:val="both"/>
    </w:pPr>
    <w:rPr>
      <w:sz w:val="28"/>
    </w:rPr>
  </w:style>
  <w:style w:styleId="Style_18_ch" w:type="character">
    <w:name w:val="Общий стиль"/>
    <w:basedOn w:val="Style_3_ch"/>
    <w:link w:val="Style_18"/>
    <w:rPr>
      <w:sz w:val="28"/>
    </w:rPr>
  </w:style>
  <w:style w:styleId="Style_19" w:type="paragraph">
    <w:name w:val="ConsPlusTitle"/>
    <w:link w:val="Style_19_ch"/>
    <w:pPr>
      <w:widowControl w:val="0"/>
      <w:ind/>
    </w:pPr>
    <w:rPr>
      <w:rFonts w:ascii="Calibri" w:hAnsi="Calibri"/>
      <w:b w:val="1"/>
      <w:sz w:val="22"/>
    </w:rPr>
  </w:style>
  <w:style w:styleId="Style_19_ch" w:type="character">
    <w:name w:val="ConsPlusTitle"/>
    <w:link w:val="Style_19"/>
    <w:rPr>
      <w:rFonts w:ascii="Calibri" w:hAnsi="Calibri"/>
      <w:b w:val="1"/>
      <w:sz w:val="22"/>
    </w:rPr>
  </w:style>
  <w:style w:styleId="Style_20" w:type="paragraph">
    <w:name w:val="Body Text Indent"/>
    <w:basedOn w:val="Style_3"/>
    <w:link w:val="Style_20_ch"/>
    <w:pPr>
      <w:spacing w:after="120" w:line="264" w:lineRule="auto"/>
      <w:ind w:firstLine="0" w:left="283"/>
    </w:pPr>
    <w:rPr>
      <w:rFonts w:ascii="Calibri" w:hAnsi="Calibri"/>
      <w:sz w:val="22"/>
    </w:rPr>
  </w:style>
  <w:style w:styleId="Style_20_ch" w:type="character">
    <w:name w:val="Body Text Indent"/>
    <w:basedOn w:val="Style_3_ch"/>
    <w:link w:val="Style_20"/>
    <w:rPr>
      <w:rFonts w:ascii="Calibri" w:hAnsi="Calibri"/>
      <w:sz w:val="22"/>
    </w:rPr>
  </w:style>
  <w:style w:styleId="Style_21" w:type="paragraph">
    <w:name w:val="blk"/>
    <w:basedOn w:val="Style_16"/>
    <w:link w:val="Style_21_ch"/>
  </w:style>
  <w:style w:styleId="Style_21_ch" w:type="character">
    <w:name w:val="blk"/>
    <w:basedOn w:val="Style_16_ch"/>
    <w:link w:val="Style_21"/>
  </w:style>
  <w:style w:styleId="Style_22" w:type="paragraph">
    <w:name w:val="Body Text"/>
    <w:basedOn w:val="Style_3"/>
    <w:link w:val="Style_22_ch"/>
    <w:pPr>
      <w:spacing w:after="120"/>
      <w:ind/>
    </w:pPr>
    <w:rPr>
      <w:sz w:val="20"/>
    </w:rPr>
  </w:style>
  <w:style w:styleId="Style_22_ch" w:type="character">
    <w:name w:val="Body Text"/>
    <w:basedOn w:val="Style_3_ch"/>
    <w:link w:val="Style_22"/>
    <w:rPr>
      <w:sz w:val="20"/>
    </w:rPr>
  </w:style>
  <w:style w:styleId="Style_23" w:type="paragraph">
    <w:name w:val="Знак Знак1 Знак"/>
    <w:basedOn w:val="Style_3"/>
    <w:link w:val="Style_23_ch"/>
    <w:pPr>
      <w:widowControl w:val="0"/>
      <w:spacing w:after="160" w:line="240" w:lineRule="exact"/>
      <w:ind/>
      <w:jc w:val="right"/>
    </w:pPr>
    <w:rPr>
      <w:sz w:val="20"/>
    </w:rPr>
  </w:style>
  <w:style w:styleId="Style_23_ch" w:type="character">
    <w:name w:val="Знак Знак1 Знак"/>
    <w:basedOn w:val="Style_3_ch"/>
    <w:link w:val="Style_23"/>
    <w:rPr>
      <w:sz w:val="20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toc 3"/>
    <w:basedOn w:val="Style_3"/>
    <w:next w:val="Style_3"/>
    <w:link w:val="Style_25_ch"/>
    <w:uiPriority w:val="39"/>
    <w:pPr>
      <w:tabs>
        <w:tab w:leader="none" w:pos="567" w:val="left"/>
      </w:tabs>
      <w:spacing w:after="120" w:line="264" w:lineRule="auto"/>
      <w:ind w:firstLine="0" w:left="567"/>
    </w:pPr>
    <w:rPr>
      <w:sz w:val="28"/>
    </w:rPr>
  </w:style>
  <w:style w:styleId="Style_25_ch" w:type="character">
    <w:name w:val="toc 3"/>
    <w:basedOn w:val="Style_3_ch"/>
    <w:link w:val="Style_25"/>
    <w:rPr>
      <w:sz w:val="28"/>
    </w:rPr>
  </w:style>
  <w:style w:styleId="Style_26" w:type="paragraph">
    <w:name w:val="pt-a0-000003"/>
    <w:basedOn w:val="Style_16"/>
    <w:link w:val="Style_26_ch"/>
  </w:style>
  <w:style w:styleId="Style_26_ch" w:type="character">
    <w:name w:val="pt-a0-000003"/>
    <w:basedOn w:val="Style_16_ch"/>
    <w:link w:val="Style_26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7" w:type="paragraph">
    <w:name w:val="ConsPlusNormal"/>
    <w:link w:val="Style_27_ch"/>
    <w:pPr>
      <w:widowControl w:val="0"/>
      <w:ind/>
    </w:pPr>
    <w:rPr>
      <w:sz w:val="24"/>
    </w:rPr>
  </w:style>
  <w:style w:styleId="Style_27_ch" w:type="character">
    <w:name w:val="ConsPlusNormal"/>
    <w:link w:val="Style_27"/>
    <w:rPr>
      <w:sz w:val="24"/>
    </w:rPr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10" w:type="paragraph">
    <w:name w:val="heading 1"/>
    <w:basedOn w:val="Style_3"/>
    <w:next w:val="Style_3"/>
    <w:link w:val="Style_10_ch"/>
    <w:uiPriority w:val="9"/>
    <w:qFormat/>
    <w:pPr>
      <w:keepNext w:val="1"/>
      <w:ind w:firstLine="0" w:left="284" w:right="425"/>
      <w:jc w:val="center"/>
      <w:outlineLvl w:val="0"/>
    </w:pPr>
    <w:rPr>
      <w:b w:val="1"/>
      <w:color w:val="FF0000"/>
      <w:sz w:val="36"/>
    </w:rPr>
  </w:style>
  <w:style w:styleId="Style_10_ch" w:type="character">
    <w:name w:val="heading 1"/>
    <w:basedOn w:val="Style_3_ch"/>
    <w:link w:val="Style_10"/>
    <w:rPr>
      <w:b w:val="1"/>
      <w:color w:val="FF0000"/>
      <w:sz w:val="36"/>
    </w:rPr>
  </w:style>
  <w:style w:styleId="Style_29" w:type="paragraph">
    <w:name w:val="Знак Знак3"/>
    <w:link w:val="Style_29_ch"/>
    <w:rPr>
      <w:rFonts w:ascii="Times New Roman" w:hAnsi="Times New Roman"/>
      <w:sz w:val="25"/>
      <w:u w:val="none"/>
    </w:rPr>
  </w:style>
  <w:style w:styleId="Style_29_ch" w:type="character">
    <w:name w:val="Знак Знак3"/>
    <w:link w:val="Style_29"/>
    <w:rPr>
      <w:rFonts w:ascii="Times New Roman" w:hAnsi="Times New Roman"/>
      <w:sz w:val="25"/>
      <w:u w:val="none"/>
    </w:rPr>
  </w:style>
  <w:style w:styleId="Style_30" w:type="paragraph">
    <w:name w:val="Hyperlink"/>
    <w:basedOn w:val="Style_16"/>
    <w:link w:val="Style_30_ch"/>
    <w:rPr>
      <w:color w:themeColor="hyperlink" w:val="0000FF"/>
      <w:u w:val="single"/>
    </w:rPr>
  </w:style>
  <w:style w:styleId="Style_30_ch" w:type="character">
    <w:name w:val="Hyperlink"/>
    <w:basedOn w:val="Style_16_ch"/>
    <w:link w:val="Style_30"/>
    <w:rPr>
      <w:color w:themeColor="hyperlink" w:val="0000FF"/>
      <w:u w:val="single"/>
    </w:rPr>
  </w:style>
  <w:style w:styleId="Style_31" w:type="paragraph">
    <w:name w:val="Footnote"/>
    <w:basedOn w:val="Style_3"/>
    <w:link w:val="Style_31_ch"/>
    <w:rPr>
      <w:rFonts w:ascii="Calibri" w:hAnsi="Calibri"/>
      <w:sz w:val="20"/>
    </w:rPr>
  </w:style>
  <w:style w:styleId="Style_31_ch" w:type="character">
    <w:name w:val="Footnote"/>
    <w:basedOn w:val="Style_3_ch"/>
    <w:link w:val="Style_31"/>
    <w:rPr>
      <w:rFonts w:ascii="Calibri" w:hAnsi="Calibri"/>
      <w:sz w:val="20"/>
    </w:rPr>
  </w:style>
  <w:style w:styleId="Style_32" w:type="paragraph">
    <w:name w:val="toc 1"/>
    <w:basedOn w:val="Style_3"/>
    <w:next w:val="Style_3"/>
    <w:link w:val="Style_32_ch"/>
    <w:uiPriority w:val="39"/>
    <w:pPr>
      <w:spacing w:after="100" w:line="264" w:lineRule="auto"/>
      <w:ind/>
    </w:pPr>
    <w:rPr>
      <w:rFonts w:asciiTheme="minorAscii" w:hAnsiTheme="minorHAnsi"/>
      <w:sz w:val="22"/>
    </w:rPr>
  </w:style>
  <w:style w:styleId="Style_32_ch" w:type="character">
    <w:name w:val="toc 1"/>
    <w:basedOn w:val="Style_3_ch"/>
    <w:link w:val="Style_32"/>
    <w:rPr>
      <w:rFonts w:asciiTheme="minorAscii" w:hAnsiTheme="minorHAnsi"/>
      <w:sz w:val="22"/>
    </w:rPr>
  </w:style>
  <w:style w:styleId="Style_33" w:type="paragraph">
    <w:name w:val="pt-a0-000004"/>
    <w:basedOn w:val="Style_16"/>
    <w:link w:val="Style_33_ch"/>
  </w:style>
  <w:style w:styleId="Style_33_ch" w:type="character">
    <w:name w:val="pt-a0-000004"/>
    <w:basedOn w:val="Style_16_ch"/>
    <w:link w:val="Style_33"/>
  </w:style>
  <w:style w:styleId="Style_34" w:type="paragraph">
    <w:name w:val="Header and Footer"/>
    <w:link w:val="Style_34_ch"/>
    <w:pPr>
      <w:spacing w:line="360" w:lineRule="auto"/>
      <w:ind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Гипертекстовая ссылка"/>
    <w:basedOn w:val="Style_16"/>
    <w:link w:val="Style_35_ch"/>
    <w:rPr>
      <w:color w:val="106BBE"/>
    </w:rPr>
  </w:style>
  <w:style w:styleId="Style_35_ch" w:type="character">
    <w:name w:val="Гипертекстовая ссылка"/>
    <w:basedOn w:val="Style_16_ch"/>
    <w:link w:val="Style_35"/>
    <w:rPr>
      <w:color w:val="106BBE"/>
    </w:rPr>
  </w:style>
  <w:style w:styleId="Style_36" w:type="paragraph">
    <w:name w:val="Абзац списка1"/>
    <w:basedOn w:val="Style_3"/>
    <w:link w:val="Style_36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36_ch" w:type="character">
    <w:name w:val="Абзац списка1"/>
    <w:basedOn w:val="Style_3_ch"/>
    <w:link w:val="Style_36"/>
    <w:rPr>
      <w:rFonts w:ascii="Times New Roman CYR" w:hAnsi="Times New Roman CYR"/>
      <w:sz w:val="28"/>
    </w:rPr>
  </w:style>
  <w:style w:styleId="Style_37" w:type="paragraph">
    <w:name w:val="toc 9"/>
    <w:next w:val="Style_3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Заг. МЧС"/>
    <w:basedOn w:val="Style_32"/>
    <w:link w:val="Style_38_ch"/>
    <w:pPr>
      <w:keepNext w:val="1"/>
      <w:spacing w:after="0" w:line="360" w:lineRule="auto"/>
      <w:ind/>
      <w:contextualSpacing w:val="1"/>
      <w:jc w:val="center"/>
      <w:outlineLvl w:val="2"/>
    </w:pPr>
    <w:rPr>
      <w:rFonts w:ascii="Times New Roman" w:hAnsi="Times New Roman"/>
      <w:sz w:val="28"/>
    </w:rPr>
  </w:style>
  <w:style w:styleId="Style_38_ch" w:type="character">
    <w:name w:val="Заг. МЧС"/>
    <w:basedOn w:val="Style_32_ch"/>
    <w:link w:val="Style_38"/>
    <w:rPr>
      <w:rFonts w:ascii="Times New Roman" w:hAnsi="Times New Roman"/>
      <w:sz w:val="28"/>
    </w:rPr>
  </w:style>
  <w:style w:styleId="Style_39" w:type="paragraph">
    <w:name w:val="Заголовок статьи"/>
    <w:basedOn w:val="Style_3"/>
    <w:next w:val="Style_3"/>
    <w:link w:val="Style_39_ch"/>
    <w:pPr>
      <w:ind w:hanging="892" w:left="1612"/>
      <w:jc w:val="both"/>
    </w:pPr>
    <w:rPr>
      <w:rFonts w:ascii="Arial" w:hAnsi="Arial"/>
    </w:rPr>
  </w:style>
  <w:style w:styleId="Style_39_ch" w:type="character">
    <w:name w:val="Заголовок статьи"/>
    <w:basedOn w:val="Style_3_ch"/>
    <w:link w:val="Style_39"/>
    <w:rPr>
      <w:rFonts w:ascii="Arial" w:hAnsi="Arial"/>
    </w:rPr>
  </w:style>
  <w:style w:styleId="Style_40" w:type="paragraph">
    <w:name w:val="Body Text Indent 3"/>
    <w:basedOn w:val="Style_3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3_ch"/>
    <w:link w:val="Style_40"/>
    <w:rPr>
      <w:sz w:val="16"/>
    </w:rPr>
  </w:style>
  <w:style w:styleId="Style_41" w:type="paragraph">
    <w:name w:val="toc 8"/>
    <w:next w:val="Style_3"/>
    <w:link w:val="Style_41_ch"/>
    <w:uiPriority w:val="39"/>
    <w:pPr>
      <w:ind w:firstLine="0" w:left="1400"/>
    </w:pPr>
  </w:style>
  <w:style w:styleId="Style_41_ch" w:type="character">
    <w:name w:val="toc 8"/>
    <w:link w:val="Style_41"/>
  </w:style>
  <w:style w:styleId="Style_42" w:type="paragraph">
    <w:name w:val="Цветовое выделение"/>
    <w:link w:val="Style_42_ch"/>
    <w:rPr>
      <w:b w:val="1"/>
      <w:color w:val="26282F"/>
    </w:rPr>
  </w:style>
  <w:style w:styleId="Style_42_ch" w:type="character">
    <w:name w:val="Цветовое выделение"/>
    <w:link w:val="Style_42"/>
    <w:rPr>
      <w:b w:val="1"/>
      <w:color w:val="26282F"/>
    </w:rPr>
  </w:style>
  <w:style w:styleId="Style_43" w:type="paragraph">
    <w:name w:val="List Paragraph"/>
    <w:basedOn w:val="Style_3"/>
    <w:link w:val="Style_43_ch"/>
    <w:pPr>
      <w:ind w:firstLine="0" w:left="720"/>
      <w:contextualSpacing w:val="1"/>
    </w:pPr>
  </w:style>
  <w:style w:styleId="Style_43_ch" w:type="character">
    <w:name w:val="List Paragraph"/>
    <w:basedOn w:val="Style_3_ch"/>
    <w:link w:val="Style_43"/>
  </w:style>
  <w:style w:styleId="Style_44" w:type="paragraph">
    <w:name w:val="page number"/>
    <w:basedOn w:val="Style_16"/>
    <w:link w:val="Style_44_ch"/>
  </w:style>
  <w:style w:styleId="Style_44_ch" w:type="character">
    <w:name w:val="page number"/>
    <w:basedOn w:val="Style_16_ch"/>
    <w:link w:val="Style_44"/>
  </w:style>
  <w:style w:styleId="Style_45" w:type="paragraph">
    <w:name w:val="toc 5"/>
    <w:next w:val="Style_3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46" w:type="paragraph">
    <w:name w:val="Body Text Indent 2"/>
    <w:basedOn w:val="Style_3"/>
    <w:link w:val="Style_46_ch"/>
    <w:pPr>
      <w:ind w:firstLine="709"/>
      <w:jc w:val="both"/>
    </w:pPr>
    <w:rPr>
      <w:spacing w:val="-2"/>
      <w:sz w:val="28"/>
    </w:rPr>
  </w:style>
  <w:style w:styleId="Style_46_ch" w:type="character">
    <w:name w:val="Body Text Indent 2"/>
    <w:basedOn w:val="Style_3_ch"/>
    <w:link w:val="Style_46"/>
    <w:rPr>
      <w:spacing w:val="-2"/>
      <w:sz w:val="28"/>
    </w:rPr>
  </w:style>
  <w:style w:styleId="Style_47" w:type="paragraph">
    <w:name w:val="footer"/>
    <w:basedOn w:val="Style_3"/>
    <w:link w:val="Style_47_ch"/>
    <w:pPr>
      <w:tabs>
        <w:tab w:leader="none" w:pos="4677" w:val="center"/>
        <w:tab w:leader="none" w:pos="9355" w:val="right"/>
      </w:tabs>
      <w:ind/>
    </w:pPr>
  </w:style>
  <w:style w:styleId="Style_47_ch" w:type="character">
    <w:name w:val="footer"/>
    <w:basedOn w:val="Style_3_ch"/>
    <w:link w:val="Style_47"/>
  </w:style>
  <w:style w:styleId="Style_48" w:type="paragraph">
    <w:name w:val="Subtitle"/>
    <w:next w:val="Style_3"/>
    <w:link w:val="Style_48_ch"/>
    <w:uiPriority w:val="11"/>
    <w:qFormat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footnote reference"/>
    <w:link w:val="Style_49_ch"/>
    <w:rPr>
      <w:vertAlign w:val="superscript"/>
    </w:rPr>
  </w:style>
  <w:style w:styleId="Style_49_ch" w:type="character">
    <w:name w:val="footnote reference"/>
    <w:link w:val="Style_49"/>
    <w:rPr>
      <w:vertAlign w:val="superscript"/>
    </w:rPr>
  </w:style>
  <w:style w:styleId="Style_50" w:type="paragraph">
    <w:name w:val="toc 10"/>
    <w:next w:val="Style_3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51" w:type="paragraph">
    <w:name w:val="Normal (Web)"/>
    <w:basedOn w:val="Style_3"/>
    <w:link w:val="Style_51_ch"/>
    <w:pPr>
      <w:spacing w:afterAutospacing="on" w:beforeAutospacing="on"/>
      <w:ind/>
    </w:pPr>
  </w:style>
  <w:style w:styleId="Style_51_ch" w:type="character">
    <w:name w:val="Normal (Web)"/>
    <w:basedOn w:val="Style_3_ch"/>
    <w:link w:val="Style_51"/>
  </w:style>
  <w:style w:styleId="Style_52" w:type="paragraph">
    <w:name w:val="Title"/>
    <w:basedOn w:val="Style_3"/>
    <w:link w:val="Style_52_ch"/>
    <w:uiPriority w:val="10"/>
    <w:qFormat/>
    <w:pPr>
      <w:ind/>
      <w:jc w:val="center"/>
    </w:pPr>
    <w:rPr>
      <w:b w:val="1"/>
      <w:spacing w:val="-2"/>
      <w:sz w:val="28"/>
    </w:rPr>
  </w:style>
  <w:style w:styleId="Style_52_ch" w:type="character">
    <w:name w:val="Title"/>
    <w:basedOn w:val="Style_3_ch"/>
    <w:link w:val="Style_52"/>
    <w:rPr>
      <w:b w:val="1"/>
      <w:spacing w:val="-2"/>
      <w:sz w:val="28"/>
    </w:rPr>
  </w:style>
  <w:style w:styleId="Style_53" w:type="paragraph">
    <w:name w:val="heading 4"/>
    <w:basedOn w:val="Style_3"/>
    <w:next w:val="Style_3"/>
    <w:link w:val="Style_53_ch"/>
    <w:uiPriority w:val="9"/>
    <w:qFormat/>
    <w:pPr>
      <w:keepNext w:val="1"/>
      <w:ind w:firstLine="0" w:left="284" w:right="425"/>
      <w:jc w:val="center"/>
      <w:outlineLvl w:val="3"/>
    </w:pPr>
    <w:rPr>
      <w:b w:val="1"/>
      <w:i w:val="1"/>
      <w:color w:val="000080"/>
      <w:spacing w:val="-2"/>
    </w:rPr>
  </w:style>
  <w:style w:styleId="Style_53_ch" w:type="character">
    <w:name w:val="heading 4"/>
    <w:basedOn w:val="Style_3_ch"/>
    <w:link w:val="Style_53"/>
    <w:rPr>
      <w:b w:val="1"/>
      <w:i w:val="1"/>
      <w:color w:val="000080"/>
      <w:spacing w:val="-2"/>
    </w:rPr>
  </w:style>
  <w:style w:styleId="Style_54" w:type="paragraph">
    <w:name w:val="heading 2"/>
    <w:next w:val="Style_3"/>
    <w:link w:val="Style_5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4_ch" w:type="character">
    <w:name w:val="heading 2"/>
    <w:link w:val="Style_54"/>
    <w:rPr>
      <w:rFonts w:ascii="XO Thames" w:hAnsi="XO Thames"/>
      <w:b w:val="1"/>
      <w:color w:val="00A0FF"/>
      <w:sz w:val="26"/>
    </w:rPr>
  </w:style>
  <w:style w:styleId="Style_55" w:type="paragraph">
    <w:name w:val="Default"/>
    <w:link w:val="Style_55_ch"/>
    <w:rPr>
      <w:color w:val="000000"/>
      <w:sz w:val="24"/>
    </w:rPr>
  </w:style>
  <w:style w:styleId="Style_55_ch" w:type="character">
    <w:name w:val="Default"/>
    <w:link w:val="Style_55"/>
    <w:rPr>
      <w:color w:val="000000"/>
      <w:sz w:val="24"/>
    </w:rPr>
  </w:style>
  <w:style w:styleId="Style_56" w:type="paragraph">
    <w:name w:val="heading 6"/>
    <w:basedOn w:val="Style_3"/>
    <w:next w:val="Style_3"/>
    <w:link w:val="Style_56_ch"/>
    <w:uiPriority w:val="9"/>
    <w:qFormat/>
    <w:pPr>
      <w:keepNext w:val="1"/>
      <w:ind w:firstLine="0" w:left="284" w:right="425"/>
      <w:jc w:val="center"/>
      <w:outlineLvl w:val="5"/>
    </w:pPr>
    <w:rPr>
      <w:b w:val="1"/>
      <w:color w:val="FF0000"/>
      <w:spacing w:val="-2"/>
      <w:sz w:val="32"/>
    </w:rPr>
  </w:style>
  <w:style w:styleId="Style_56_ch" w:type="character">
    <w:name w:val="heading 6"/>
    <w:basedOn w:val="Style_3_ch"/>
    <w:link w:val="Style_56"/>
    <w:rPr>
      <w:b w:val="1"/>
      <w:color w:val="FF0000"/>
      <w:spacing w:val="-2"/>
      <w:sz w:val="32"/>
    </w:rPr>
  </w:style>
  <w:style w:styleId="Style_57" w:type="table">
    <w:name w:val="Сетка таблицы1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Table Grid"/>
    <w:basedOn w:val="Style_2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2021-12-21T02:13:09Z</dcterms:modified>
</cp:coreProperties>
</file>